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5D29" w14:textId="300D0AA0" w:rsidR="004B586C" w:rsidRPr="004B586C" w:rsidRDefault="004B586C" w:rsidP="004B5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86C">
        <w:rPr>
          <w:rFonts w:ascii="Times New Roman" w:hAnsi="Times New Roman" w:cs="Times New Roman"/>
          <w:sz w:val="24"/>
          <w:szCs w:val="24"/>
        </w:rPr>
        <w:t>Pielikums</w:t>
      </w:r>
    </w:p>
    <w:p w14:paraId="7F5D6B65" w14:textId="33F4B98D" w:rsidR="004B586C" w:rsidRPr="004B586C" w:rsidRDefault="004B586C" w:rsidP="004B5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86C">
        <w:rPr>
          <w:rFonts w:ascii="Times New Roman" w:hAnsi="Times New Roman" w:cs="Times New Roman"/>
          <w:sz w:val="24"/>
          <w:szCs w:val="24"/>
        </w:rPr>
        <w:t>Madonas novada pašvaldības domes</w:t>
      </w:r>
    </w:p>
    <w:p w14:paraId="4E7F2A24" w14:textId="673A8F90" w:rsidR="004B586C" w:rsidRDefault="004B586C" w:rsidP="004B5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586C">
        <w:rPr>
          <w:rFonts w:ascii="Times New Roman" w:hAnsi="Times New Roman" w:cs="Times New Roman"/>
          <w:sz w:val="24"/>
          <w:szCs w:val="24"/>
        </w:rPr>
        <w:t>16.11.2021. lēmumam Nr. 418 (Prot.Nr. 14, 26.p.)</w:t>
      </w:r>
    </w:p>
    <w:p w14:paraId="4CA283EB" w14:textId="77777777" w:rsidR="004B586C" w:rsidRPr="004B586C" w:rsidRDefault="004B586C" w:rsidP="004B58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776DF0" w14:textId="626C09F4" w:rsidR="00BC4B60" w:rsidRPr="00B973DD" w:rsidRDefault="00B02436" w:rsidP="005B0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3DD">
        <w:rPr>
          <w:rFonts w:ascii="Times New Roman" w:hAnsi="Times New Roman" w:cs="Times New Roman"/>
          <w:b/>
          <w:bCs/>
          <w:sz w:val="28"/>
          <w:szCs w:val="28"/>
        </w:rPr>
        <w:t>Madonas novada administratīvajā teritorijā esošo Sosnovska latvāņu izplatības ierobežošanas pasākumu organizatoriskais plāns</w:t>
      </w:r>
      <w:r w:rsidR="005B0799" w:rsidRPr="00B973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799" w:rsidRPr="00B973DD">
        <w:rPr>
          <w:rFonts w:ascii="Times New Roman" w:hAnsi="Times New Roman" w:cs="Times New Roman"/>
          <w:b/>
          <w:bCs/>
          <w:noProof/>
          <w:sz w:val="28"/>
          <w:szCs w:val="28"/>
        </w:rPr>
        <w:t>202</w:t>
      </w:r>
      <w:r w:rsidR="004549AF">
        <w:rPr>
          <w:rFonts w:ascii="Times New Roman" w:hAnsi="Times New Roman" w:cs="Times New Roman"/>
          <w:b/>
          <w:bCs/>
          <w:noProof/>
          <w:sz w:val="28"/>
          <w:szCs w:val="28"/>
        </w:rPr>
        <w:t>2</w:t>
      </w:r>
      <w:r w:rsidR="004B586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. </w:t>
      </w:r>
      <w:r w:rsidR="005B0799" w:rsidRPr="00B973DD">
        <w:rPr>
          <w:rFonts w:ascii="Times New Roman" w:hAnsi="Times New Roman" w:cs="Times New Roman"/>
          <w:b/>
          <w:bCs/>
          <w:noProof/>
          <w:sz w:val="28"/>
          <w:szCs w:val="28"/>
        </w:rPr>
        <w:t>-</w:t>
      </w:r>
      <w:r w:rsidR="004B586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5B0799" w:rsidRPr="00B973DD">
        <w:rPr>
          <w:rFonts w:ascii="Times New Roman" w:hAnsi="Times New Roman" w:cs="Times New Roman"/>
          <w:b/>
          <w:bCs/>
          <w:noProof/>
          <w:sz w:val="28"/>
          <w:szCs w:val="28"/>
        </w:rPr>
        <w:t>202</w:t>
      </w:r>
      <w:r w:rsidR="00485D4F">
        <w:rPr>
          <w:rFonts w:ascii="Times New Roman" w:hAnsi="Times New Roman" w:cs="Times New Roman"/>
          <w:b/>
          <w:bCs/>
          <w:noProof/>
          <w:sz w:val="28"/>
          <w:szCs w:val="28"/>
        </w:rPr>
        <w:t>7</w:t>
      </w:r>
      <w:r w:rsidR="005B0799" w:rsidRPr="00B973DD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  <w:r w:rsidR="004B586C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="005B0799" w:rsidRPr="00B973DD">
        <w:rPr>
          <w:rFonts w:ascii="Times New Roman" w:hAnsi="Times New Roman" w:cs="Times New Roman"/>
          <w:b/>
          <w:bCs/>
          <w:noProof/>
          <w:sz w:val="28"/>
          <w:szCs w:val="28"/>
        </w:rPr>
        <w:t>gadam</w:t>
      </w:r>
    </w:p>
    <w:p w14:paraId="19B586CF" w14:textId="77777777" w:rsidR="005B0799" w:rsidRPr="00B973DD" w:rsidRDefault="005B0799" w:rsidP="005B0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C0C0C"/>
          <w:sz w:val="20"/>
          <w:szCs w:val="20"/>
        </w:rPr>
      </w:pPr>
    </w:p>
    <w:tbl>
      <w:tblPr>
        <w:tblStyle w:val="Reatabula"/>
        <w:tblW w:w="14290" w:type="dxa"/>
        <w:tblLook w:val="04A0" w:firstRow="1" w:lastRow="0" w:firstColumn="1" w:lastColumn="0" w:noHBand="0" w:noVBand="1"/>
      </w:tblPr>
      <w:tblGrid>
        <w:gridCol w:w="957"/>
        <w:gridCol w:w="6920"/>
        <w:gridCol w:w="2750"/>
        <w:gridCol w:w="3663"/>
      </w:tblGrid>
      <w:tr w:rsidR="00B973DD" w:rsidRPr="00B973DD" w14:paraId="65B2C551" w14:textId="77777777" w:rsidTr="00B973DD">
        <w:tc>
          <w:tcPr>
            <w:tcW w:w="957" w:type="dxa"/>
          </w:tcPr>
          <w:p w14:paraId="2414DB57" w14:textId="6A953780" w:rsidR="003E522E" w:rsidRPr="00B973DD" w:rsidRDefault="003E522E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N.p.k.</w:t>
            </w:r>
          </w:p>
        </w:tc>
        <w:tc>
          <w:tcPr>
            <w:tcW w:w="6920" w:type="dxa"/>
          </w:tcPr>
          <w:p w14:paraId="4F2F59DE" w14:textId="77F7A875" w:rsidR="003E522E" w:rsidRPr="00B973DD" w:rsidRDefault="003E522E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Aktivitāte</w:t>
            </w:r>
          </w:p>
        </w:tc>
        <w:tc>
          <w:tcPr>
            <w:tcW w:w="2750" w:type="dxa"/>
          </w:tcPr>
          <w:p w14:paraId="66977B81" w14:textId="5EE04AC6" w:rsidR="003E522E" w:rsidRPr="00B973DD" w:rsidRDefault="003E522E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Atbildīgais</w:t>
            </w:r>
          </w:p>
        </w:tc>
        <w:tc>
          <w:tcPr>
            <w:tcW w:w="3663" w:type="dxa"/>
          </w:tcPr>
          <w:p w14:paraId="5C69E63E" w14:textId="6808DF92" w:rsidR="003E522E" w:rsidRPr="00B973DD" w:rsidRDefault="003E522E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b/>
                <w:bCs/>
                <w:color w:val="0C0C0C"/>
                <w:sz w:val="24"/>
                <w:szCs w:val="24"/>
              </w:rPr>
              <w:t>Laiks, kad plānota aktivitāte</w:t>
            </w:r>
          </w:p>
        </w:tc>
      </w:tr>
      <w:tr w:rsidR="00B973DD" w:rsidRPr="00B973DD" w14:paraId="2410604E" w14:textId="77777777" w:rsidTr="00B973DD">
        <w:tc>
          <w:tcPr>
            <w:tcW w:w="957" w:type="dxa"/>
          </w:tcPr>
          <w:p w14:paraId="1648AABE" w14:textId="13E0BA6B" w:rsidR="003E522E" w:rsidRPr="00B973DD" w:rsidRDefault="00BF292E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1</w:t>
            </w:r>
          </w:p>
        </w:tc>
        <w:tc>
          <w:tcPr>
            <w:tcW w:w="6920" w:type="dxa"/>
          </w:tcPr>
          <w:p w14:paraId="7CCAE73A" w14:textId="40E50E0A" w:rsidR="003E522E" w:rsidRPr="00B973DD" w:rsidRDefault="00BF292E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Paziņojumu izsūtīšana ar So</w:t>
            </w:r>
            <w:r w:rsidR="00796A07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novska latvā</w:t>
            </w:r>
            <w:r w:rsidR="003709DC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ņ</w:t>
            </w:r>
            <w:r w:rsidR="00796A07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u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invadēto platību īpašniekiem vai lietotājiem, par nepieciešamību veikt ierobežošanas pasākumus.</w:t>
            </w:r>
          </w:p>
        </w:tc>
        <w:tc>
          <w:tcPr>
            <w:tcW w:w="2750" w:type="dxa"/>
          </w:tcPr>
          <w:p w14:paraId="0F15A2B8" w14:textId="14DDA890" w:rsidR="003E522E" w:rsidRPr="00B973DD" w:rsidRDefault="003A674F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sz w:val="24"/>
                <w:szCs w:val="24"/>
              </w:rPr>
              <w:t>Nekustāmā īpašuma pārvaldības un teritor</w:t>
            </w:r>
            <w:r w:rsidR="00796A07" w:rsidRPr="00B973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973DD">
              <w:rPr>
                <w:rFonts w:ascii="Times New Roman" w:hAnsi="Times New Roman" w:cs="Times New Roman"/>
                <w:sz w:val="24"/>
                <w:szCs w:val="24"/>
              </w:rPr>
              <w:t>ālās plānošanas nodaļa.</w:t>
            </w:r>
          </w:p>
        </w:tc>
        <w:tc>
          <w:tcPr>
            <w:tcW w:w="3663" w:type="dxa"/>
          </w:tcPr>
          <w:p w14:paraId="4C10300E" w14:textId="53840B77" w:rsidR="003E522E" w:rsidRPr="00B973DD" w:rsidRDefault="00BF292E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Katru gadu līdz 1.aprīlim.</w:t>
            </w:r>
          </w:p>
        </w:tc>
      </w:tr>
      <w:tr w:rsidR="00B973DD" w:rsidRPr="00B973DD" w14:paraId="4D4870B0" w14:textId="77777777" w:rsidTr="00B973DD">
        <w:tc>
          <w:tcPr>
            <w:tcW w:w="957" w:type="dxa"/>
          </w:tcPr>
          <w:p w14:paraId="234B544C" w14:textId="0BB8BA70" w:rsidR="003E522E" w:rsidRPr="00B973DD" w:rsidRDefault="00BF292E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2</w:t>
            </w:r>
          </w:p>
        </w:tc>
        <w:tc>
          <w:tcPr>
            <w:tcW w:w="6920" w:type="dxa"/>
          </w:tcPr>
          <w:p w14:paraId="1BEDB7C9" w14:textId="07E51D52" w:rsidR="003E522E" w:rsidRPr="00B973DD" w:rsidRDefault="00BF292E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Informācijas publicēšana un atjaunošana par Sosnovska latvāņa ierobežošanas metodēm un pieredzi pašvaldības mājaslapā</w:t>
            </w:r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hyperlink r:id="rId5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www.madona.lv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, </w:t>
            </w:r>
            <w:hyperlink r:id="rId6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www.lubana.lv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, </w:t>
            </w:r>
            <w:hyperlink r:id="rId7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www.cesvaine.lv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, </w:t>
            </w:r>
            <w:hyperlink r:id="rId8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www.ergli.lv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, </w:t>
            </w:r>
            <w:hyperlink r:id="rId9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www.barkava.lv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, </w:t>
            </w:r>
            <w:hyperlink r:id="rId10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www.berzaune.lv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,  </w:t>
            </w:r>
            <w:hyperlink r:id="rId11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www.aronaspagasts.lv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, </w:t>
            </w:r>
            <w:hyperlink r:id="rId12" w:history="1">
              <w:r w:rsidR="00006F5F" w:rsidRPr="00F32070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www.dzelzava.lv</w:t>
              </w:r>
            </w:hyperlink>
            <w:r w:rsidR="00006F5F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</w:tcPr>
          <w:p w14:paraId="09B05B23" w14:textId="2173D455" w:rsidR="003E522E" w:rsidRPr="00B973DD" w:rsidRDefault="00BF292E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Sabiedriskās attiecības un mājas lapas administrators.</w:t>
            </w:r>
          </w:p>
        </w:tc>
        <w:tc>
          <w:tcPr>
            <w:tcW w:w="3663" w:type="dxa"/>
          </w:tcPr>
          <w:p w14:paraId="4DA4FB45" w14:textId="3EE2A1C8" w:rsidR="003E522E" w:rsidRPr="00B973DD" w:rsidRDefault="00BF292E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Visa plāna darbības laikā.</w:t>
            </w:r>
          </w:p>
        </w:tc>
      </w:tr>
      <w:tr w:rsidR="00B973DD" w:rsidRPr="00B973DD" w14:paraId="6F3C13B7" w14:textId="77777777" w:rsidTr="00B973DD">
        <w:tc>
          <w:tcPr>
            <w:tcW w:w="957" w:type="dxa"/>
          </w:tcPr>
          <w:p w14:paraId="6F17FBFB" w14:textId="7AA092C3" w:rsidR="002F169C" w:rsidRPr="00B973DD" w:rsidRDefault="002F169C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3</w:t>
            </w:r>
          </w:p>
        </w:tc>
        <w:tc>
          <w:tcPr>
            <w:tcW w:w="6920" w:type="dxa"/>
          </w:tcPr>
          <w:p w14:paraId="062AC98B" w14:textId="1EE3E407" w:rsidR="002F169C" w:rsidRPr="00B973DD" w:rsidRDefault="002F169C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Informācijas publicēšana un atjaunošana par Sosnovska latvāņa ierobežošanas veicējiem pašvaldības mājaslapā www.madona.lv</w:t>
            </w:r>
          </w:p>
        </w:tc>
        <w:tc>
          <w:tcPr>
            <w:tcW w:w="2750" w:type="dxa"/>
          </w:tcPr>
          <w:p w14:paraId="328288A1" w14:textId="0C13AD3B" w:rsidR="002F169C" w:rsidRPr="00B973DD" w:rsidRDefault="002F169C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Attīstības nodaļa un mājaslapas administrators.</w:t>
            </w:r>
          </w:p>
        </w:tc>
        <w:tc>
          <w:tcPr>
            <w:tcW w:w="3663" w:type="dxa"/>
          </w:tcPr>
          <w:p w14:paraId="54C045A1" w14:textId="128707D0" w:rsidR="002F169C" w:rsidRPr="00B973DD" w:rsidRDefault="002F169C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Visa plāna darbības laikā.</w:t>
            </w:r>
          </w:p>
        </w:tc>
      </w:tr>
      <w:tr w:rsidR="00B973DD" w:rsidRPr="00B973DD" w14:paraId="18F87197" w14:textId="77777777" w:rsidTr="00B973DD">
        <w:tc>
          <w:tcPr>
            <w:tcW w:w="957" w:type="dxa"/>
          </w:tcPr>
          <w:p w14:paraId="6ECD58B3" w14:textId="2FABD52C" w:rsidR="002F169C" w:rsidRPr="00B973DD" w:rsidRDefault="00F95390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4.</w:t>
            </w:r>
          </w:p>
        </w:tc>
        <w:tc>
          <w:tcPr>
            <w:tcW w:w="6920" w:type="dxa"/>
          </w:tcPr>
          <w:p w14:paraId="56D0C9BB" w14:textId="04B93251" w:rsidR="002F169C" w:rsidRPr="00B973DD" w:rsidRDefault="00F95390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Informatīva semināra par Sosnovska latvāņa ierobežošanas metodēm un rezultātiem, sadarbībā ar Valsts Augu aizsardzības dienestu.</w:t>
            </w:r>
          </w:p>
        </w:tc>
        <w:tc>
          <w:tcPr>
            <w:tcW w:w="2750" w:type="dxa"/>
          </w:tcPr>
          <w:p w14:paraId="22D7EAC5" w14:textId="2E58632F" w:rsidR="002F169C" w:rsidRPr="00B973DD" w:rsidRDefault="00BD6947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Nekustāmā īpašuma pārvaldības un teritor</w:t>
            </w:r>
            <w:r w:rsidR="003709DC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ālās plānošanas nodaļa.</w:t>
            </w:r>
          </w:p>
        </w:tc>
        <w:tc>
          <w:tcPr>
            <w:tcW w:w="3663" w:type="dxa"/>
          </w:tcPr>
          <w:p w14:paraId="50564741" w14:textId="1011D864" w:rsidR="002F169C" w:rsidRPr="00B973DD" w:rsidRDefault="00F95390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Katru gadu līdz 15.aprīlim.</w:t>
            </w:r>
          </w:p>
        </w:tc>
      </w:tr>
      <w:tr w:rsidR="00B973DD" w:rsidRPr="00B973DD" w14:paraId="6325157F" w14:textId="77777777" w:rsidTr="00B973DD">
        <w:tc>
          <w:tcPr>
            <w:tcW w:w="957" w:type="dxa"/>
          </w:tcPr>
          <w:p w14:paraId="0E2A73B1" w14:textId="6302DEBC" w:rsidR="002F169C" w:rsidRPr="00B973DD" w:rsidRDefault="00984AEB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5.</w:t>
            </w:r>
          </w:p>
        </w:tc>
        <w:tc>
          <w:tcPr>
            <w:tcW w:w="6920" w:type="dxa"/>
          </w:tcPr>
          <w:p w14:paraId="0DA50BDF" w14:textId="1D36CA2F" w:rsidR="00DC7A5C" w:rsidRPr="00B973DD" w:rsidRDefault="003709DC" w:rsidP="00796A07">
            <w:pPr>
              <w:pStyle w:val="Default"/>
              <w:rPr>
                <w:sz w:val="23"/>
                <w:szCs w:val="23"/>
              </w:rPr>
            </w:pPr>
            <w:r w:rsidRPr="00B973DD">
              <w:rPr>
                <w:color w:val="0C0C0C"/>
              </w:rPr>
              <w:t>Sosnovska</w:t>
            </w:r>
            <w:r w:rsidRPr="00B973DD">
              <w:rPr>
                <w:sz w:val="23"/>
                <w:szCs w:val="23"/>
              </w:rPr>
              <w:t xml:space="preserve"> l</w:t>
            </w:r>
            <w:r w:rsidR="0090209C" w:rsidRPr="00B973DD">
              <w:rPr>
                <w:sz w:val="23"/>
                <w:szCs w:val="23"/>
              </w:rPr>
              <w:t>atvāņu izplatības ierobežošanas pasākumu plānošana un veikšana pielietojot latvāņu izplatības ierobežošanas metodes, kas norādītas Ministru kabineta 2008.gada 14.jūlija noteikumu Nr.559 „Invazīvo augu sugas – Sosnovska latvāņa – izplatības ierobežošanas noteikumi” (turpmāk tekstā - Noteikumi) 20.punktā.</w:t>
            </w:r>
          </w:p>
        </w:tc>
        <w:tc>
          <w:tcPr>
            <w:tcW w:w="2750" w:type="dxa"/>
          </w:tcPr>
          <w:p w14:paraId="0FC510D4" w14:textId="78C3A00E" w:rsidR="002F169C" w:rsidRPr="00B973DD" w:rsidRDefault="0090209C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Ar </w:t>
            </w:r>
            <w:r w:rsidR="003709DC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S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osnovska latvā</w:t>
            </w:r>
            <w:r w:rsidR="003709DC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ni 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invadēto teritoriju īpašnieki </w:t>
            </w:r>
            <w:r w:rsidR="00335044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vai tiesiskie valdītāji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.</w:t>
            </w:r>
          </w:p>
        </w:tc>
        <w:tc>
          <w:tcPr>
            <w:tcW w:w="3663" w:type="dxa"/>
          </w:tcPr>
          <w:p w14:paraId="16234BF1" w14:textId="3663AA65" w:rsidR="002F169C" w:rsidRPr="00B973DD" w:rsidRDefault="0090209C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Visa plāna darbības laikā.</w:t>
            </w:r>
          </w:p>
        </w:tc>
      </w:tr>
      <w:tr w:rsidR="00B973DD" w:rsidRPr="00B973DD" w14:paraId="2F5C03A8" w14:textId="77777777" w:rsidTr="00B973DD">
        <w:tc>
          <w:tcPr>
            <w:tcW w:w="957" w:type="dxa"/>
          </w:tcPr>
          <w:p w14:paraId="20B684C7" w14:textId="1C37F8FF" w:rsidR="00335044" w:rsidRPr="00B973DD" w:rsidRDefault="00335044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6.</w:t>
            </w:r>
          </w:p>
        </w:tc>
        <w:tc>
          <w:tcPr>
            <w:tcW w:w="6920" w:type="dxa"/>
          </w:tcPr>
          <w:p w14:paraId="15107F64" w14:textId="2CF7A3FC" w:rsidR="00335044" w:rsidRPr="00B973DD" w:rsidRDefault="00335044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sz w:val="24"/>
              </w:rPr>
              <w:t xml:space="preserve">Zemes īpašnieku vai tiesisko valdītāju informēšana par plānotajiem Sosnovska latvāņa ierobežošanas pasākumiem </w:t>
            </w:r>
            <w:r w:rsidR="00E45C47" w:rsidRPr="00B973DD">
              <w:rPr>
                <w:rFonts w:ascii="Times New Roman" w:hAnsi="Times New Roman" w:cs="Times New Roman"/>
                <w:sz w:val="24"/>
              </w:rPr>
              <w:t>tiem</w:t>
            </w:r>
            <w:r w:rsidRPr="00B973DD">
              <w:rPr>
                <w:rFonts w:ascii="Times New Roman" w:hAnsi="Times New Roman" w:cs="Times New Roman"/>
                <w:sz w:val="24"/>
              </w:rPr>
              <w:t xml:space="preserve"> piederošajā īpašumā</w:t>
            </w:r>
            <w:r w:rsidR="00B76558" w:rsidRPr="00B973DD">
              <w:rPr>
                <w:rFonts w:ascii="Times New Roman" w:hAnsi="Times New Roman" w:cs="Times New Roman"/>
                <w:sz w:val="24"/>
              </w:rPr>
              <w:t>, to izmaksām un piespiedu piedziņu</w:t>
            </w:r>
            <w:r w:rsidRPr="00B973DD">
              <w:rPr>
                <w:rFonts w:ascii="Times New Roman" w:hAnsi="Times New Roman" w:cs="Times New Roman"/>
                <w:sz w:val="24"/>
              </w:rPr>
              <w:t>, ja t</w:t>
            </w:r>
            <w:r w:rsidR="00E45C47" w:rsidRPr="00B973DD">
              <w:rPr>
                <w:rFonts w:ascii="Times New Roman" w:hAnsi="Times New Roman" w:cs="Times New Roman"/>
                <w:sz w:val="24"/>
              </w:rPr>
              <w:t>ie</w:t>
            </w:r>
            <w:r w:rsidRPr="00B973DD">
              <w:rPr>
                <w:rFonts w:ascii="Times New Roman" w:hAnsi="Times New Roman" w:cs="Times New Roman"/>
                <w:sz w:val="24"/>
              </w:rPr>
              <w:t xml:space="preserve"> nav veikuš</w:t>
            </w:r>
            <w:r w:rsidR="00E45C47" w:rsidRPr="00B973DD">
              <w:rPr>
                <w:rFonts w:ascii="Times New Roman" w:hAnsi="Times New Roman" w:cs="Times New Roman"/>
                <w:sz w:val="24"/>
              </w:rPr>
              <w:t>i</w:t>
            </w:r>
            <w:r w:rsidRPr="00B973DD">
              <w:rPr>
                <w:rFonts w:ascii="Times New Roman" w:hAnsi="Times New Roman" w:cs="Times New Roman"/>
                <w:sz w:val="24"/>
              </w:rPr>
              <w:t xml:space="preserve"> Sosnovska latvāņa ierobežošanas </w:t>
            </w:r>
            <w:r w:rsidRPr="00617214">
              <w:rPr>
                <w:rFonts w:ascii="Times New Roman" w:hAnsi="Times New Roman" w:cs="Times New Roman"/>
                <w:sz w:val="24"/>
              </w:rPr>
              <w:t>pasākumus</w:t>
            </w:r>
            <w:r w:rsidR="0019286F" w:rsidRPr="00617214">
              <w:rPr>
                <w:rFonts w:ascii="Times New Roman" w:hAnsi="Times New Roman" w:cs="Times New Roman"/>
                <w:sz w:val="24"/>
              </w:rPr>
              <w:t xml:space="preserve"> un konkrētās audzes palielina Sosnovska latvāņa invāziju blakus esošajos īpašumos</w:t>
            </w:r>
            <w:r w:rsidR="00B76558" w:rsidRPr="0061721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50" w:type="dxa"/>
          </w:tcPr>
          <w:p w14:paraId="34F3E28A" w14:textId="3A324141" w:rsidR="00335044" w:rsidRPr="00B973DD" w:rsidRDefault="00335044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Pagasta pārvaldes vadītājs</w:t>
            </w:r>
          </w:p>
        </w:tc>
        <w:tc>
          <w:tcPr>
            <w:tcW w:w="3663" w:type="dxa"/>
          </w:tcPr>
          <w:p w14:paraId="31871762" w14:textId="201543ED" w:rsidR="00796A07" w:rsidRPr="00B973DD" w:rsidRDefault="00335044" w:rsidP="00796A07">
            <w:pPr>
              <w:pStyle w:val="Default"/>
              <w:rPr>
                <w:sz w:val="23"/>
                <w:szCs w:val="23"/>
              </w:rPr>
            </w:pPr>
            <w:r w:rsidRPr="00B973DD">
              <w:rPr>
                <w:color w:val="0C0C0C"/>
              </w:rPr>
              <w:t>Katru gadu</w:t>
            </w:r>
            <w:r w:rsidR="00DC7A5C" w:rsidRPr="00B973DD">
              <w:rPr>
                <w:color w:val="0C0C0C"/>
              </w:rPr>
              <w:t xml:space="preserve">, sākot ar 2023. gadu,  </w:t>
            </w:r>
            <w:r w:rsidRPr="00B973DD">
              <w:rPr>
                <w:color w:val="0C0C0C"/>
              </w:rPr>
              <w:t>līdz 10.jūnijam.</w:t>
            </w:r>
            <w:r w:rsidR="00796A07" w:rsidRPr="00B973DD">
              <w:rPr>
                <w:sz w:val="23"/>
                <w:szCs w:val="23"/>
              </w:rPr>
              <w:t xml:space="preserve"> </w:t>
            </w:r>
          </w:p>
          <w:p w14:paraId="0B469F5A" w14:textId="2698E32B" w:rsidR="00335044" w:rsidRPr="00B973DD" w:rsidRDefault="00335044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</w:tr>
      <w:tr w:rsidR="00B973DD" w:rsidRPr="00B973DD" w14:paraId="56232DFE" w14:textId="77777777" w:rsidTr="00B973DD">
        <w:tc>
          <w:tcPr>
            <w:tcW w:w="957" w:type="dxa"/>
          </w:tcPr>
          <w:p w14:paraId="78051434" w14:textId="364F1ACB" w:rsidR="00FE5801" w:rsidRPr="00B973DD" w:rsidRDefault="00FE5801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lastRenderedPageBreak/>
              <w:t>7.</w:t>
            </w:r>
          </w:p>
        </w:tc>
        <w:tc>
          <w:tcPr>
            <w:tcW w:w="6920" w:type="dxa"/>
          </w:tcPr>
          <w:p w14:paraId="75E4F65D" w14:textId="3BE3BB6D" w:rsidR="00FE5801" w:rsidRPr="00B973DD" w:rsidRDefault="00FE5801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sz w:val="24"/>
              </w:rPr>
              <w:t>Ar Sosnovska latvāni invadēto zem</w:t>
            </w:r>
            <w:r w:rsidR="00E45C47" w:rsidRPr="00B973DD">
              <w:rPr>
                <w:rFonts w:ascii="Times New Roman" w:hAnsi="Times New Roman" w:cs="Times New Roman"/>
                <w:sz w:val="24"/>
              </w:rPr>
              <w:t>es</w:t>
            </w:r>
            <w:r w:rsidRPr="00B973DD">
              <w:rPr>
                <w:rFonts w:ascii="Times New Roman" w:hAnsi="Times New Roman" w:cs="Times New Roman"/>
                <w:sz w:val="24"/>
              </w:rPr>
              <w:t xml:space="preserve"> vienību apsekošana (vismaz 1 reize), konstatētā fakta ir/nav veikti Sosnovska latvāņa ierobežošanas pasākumi – reģistrācija Sosnovska latvāņa ierobežošanas pasākumu uzskaites žurnālā (1.pielikums), kurās nav veikti Sosnovska latvāņa ierobežošanas pasākumi informācijas </w:t>
            </w:r>
            <w:r w:rsidRPr="00617214">
              <w:rPr>
                <w:rFonts w:ascii="Times New Roman" w:hAnsi="Times New Roman" w:cs="Times New Roman"/>
                <w:sz w:val="24"/>
              </w:rPr>
              <w:t xml:space="preserve">sniegšana administratīvajai </w:t>
            </w:r>
            <w:r w:rsidRPr="00B973DD">
              <w:rPr>
                <w:rFonts w:ascii="Times New Roman" w:hAnsi="Times New Roman" w:cs="Times New Roman"/>
                <w:sz w:val="24"/>
              </w:rPr>
              <w:t xml:space="preserve">komisijai </w:t>
            </w:r>
            <w:r w:rsidR="00DB0C2A" w:rsidRPr="00B973DD">
              <w:rPr>
                <w:rFonts w:ascii="Times New Roman" w:hAnsi="Times New Roman" w:cs="Times New Roman"/>
                <w:sz w:val="24"/>
              </w:rPr>
              <w:t>vai</w:t>
            </w:r>
            <w:r w:rsidR="00617214">
              <w:rPr>
                <w:rFonts w:ascii="Times New Roman" w:hAnsi="Times New Roman" w:cs="Times New Roman"/>
                <w:sz w:val="24"/>
              </w:rPr>
              <w:t xml:space="preserve"> Valsts</w:t>
            </w:r>
            <w:r w:rsidR="00DB0C2A" w:rsidRPr="00B973DD">
              <w:rPr>
                <w:rFonts w:ascii="Times New Roman" w:hAnsi="Times New Roman" w:cs="Times New Roman"/>
                <w:sz w:val="24"/>
              </w:rPr>
              <w:t xml:space="preserve"> augu aizsardzības dienestam </w:t>
            </w:r>
            <w:r w:rsidRPr="00B973DD">
              <w:rPr>
                <w:rFonts w:ascii="Times New Roman" w:hAnsi="Times New Roman" w:cs="Times New Roman"/>
                <w:sz w:val="24"/>
              </w:rPr>
              <w:t>par zemes vienībām, kurās nav veikti ierobežošanas pasākumi.</w:t>
            </w:r>
          </w:p>
        </w:tc>
        <w:tc>
          <w:tcPr>
            <w:tcW w:w="2750" w:type="dxa"/>
          </w:tcPr>
          <w:p w14:paraId="6BCC4824" w14:textId="79D88B23" w:rsidR="00FE5801" w:rsidRPr="00B973DD" w:rsidRDefault="001A6692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Pagasta pārvaldes vadītājs un Nekustāmā īpašuma pārvaldības un teritor</w:t>
            </w:r>
            <w:r w:rsidR="00796A07"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iā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lās plānošanas nodaļa.</w:t>
            </w:r>
            <w:r w:rsidR="00617214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Protokolu sastāda pašvaldības kārtībnieks, sadarbībā ar Valsts augu aizsardzības dienesta inspektoru.</w:t>
            </w:r>
          </w:p>
        </w:tc>
        <w:tc>
          <w:tcPr>
            <w:tcW w:w="3663" w:type="dxa"/>
          </w:tcPr>
          <w:p w14:paraId="66B3A65C" w14:textId="1BB82B8B" w:rsidR="00796A07" w:rsidRPr="00B973DD" w:rsidRDefault="00617214" w:rsidP="00B973DD">
            <w:pPr>
              <w:autoSpaceDE w:val="0"/>
              <w:autoSpaceDN w:val="0"/>
              <w:adjustRightInd w:val="0"/>
              <w:ind w:right="18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  <w:r w:rsidR="00796A07" w:rsidRPr="00B973D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jūnijs</w:t>
            </w:r>
            <w:r w:rsidR="00796A07" w:rsidRPr="00B973DD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9.</w:t>
            </w:r>
            <w:r w:rsidR="00796A07" w:rsidRPr="00B973DD">
              <w:rPr>
                <w:rFonts w:ascii="Times New Roman" w:hAnsi="Times New Roman" w:cs="Times New Roman"/>
                <w:sz w:val="23"/>
                <w:szCs w:val="23"/>
              </w:rPr>
              <w:t>jūlij</w:t>
            </w:r>
            <w:r w:rsidR="00B973DD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="00796A07" w:rsidRPr="00B973DD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r w:rsidR="00E45C47" w:rsidRPr="00B973DD">
              <w:rPr>
                <w:rFonts w:ascii="Times New Roman" w:hAnsi="Times New Roman" w:cs="Times New Roman"/>
                <w:sz w:val="23"/>
                <w:szCs w:val="23"/>
              </w:rPr>
              <w:t>pirmreizēja</w:t>
            </w:r>
            <w:r w:rsidR="00B973DD" w:rsidRPr="00B973D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796A07" w:rsidRPr="00B973DD">
              <w:rPr>
                <w:rFonts w:ascii="Times New Roman" w:hAnsi="Times New Roman" w:cs="Times New Roman"/>
                <w:sz w:val="23"/>
                <w:szCs w:val="23"/>
              </w:rPr>
              <w:t>apsekošana</w:t>
            </w:r>
            <w:r w:rsidR="00B973DD"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C816D60" w14:textId="32E25586" w:rsidR="00B973DD" w:rsidRDefault="00796A07" w:rsidP="00796A07">
            <w:pPr>
              <w:pStyle w:val="Default"/>
            </w:pPr>
            <w:r w:rsidRPr="00B973DD">
              <w:t>1</w:t>
            </w:r>
            <w:r w:rsidR="00617214">
              <w:t>0</w:t>
            </w:r>
            <w:r w:rsidRPr="00B973DD">
              <w:t xml:space="preserve">. – </w:t>
            </w:r>
            <w:r w:rsidR="00617214">
              <w:t>2</w:t>
            </w:r>
            <w:r w:rsidRPr="00B973DD">
              <w:t>0.jūlijs: brīdinājumu izsūtīšana un 2 nedēļas apkarošanas pasākum</w:t>
            </w:r>
            <w:r w:rsidR="00B973DD">
              <w:t>u</w:t>
            </w:r>
            <w:r w:rsidRPr="00B973DD">
              <w:t xml:space="preserve">  veikšanai</w:t>
            </w:r>
            <w:r w:rsidR="00B973DD">
              <w:t>;</w:t>
            </w:r>
          </w:p>
          <w:p w14:paraId="16F87EBF" w14:textId="077818BB" w:rsidR="00DC7A5C" w:rsidRPr="00B973DD" w:rsidRDefault="00796A07" w:rsidP="00B973DD">
            <w:pPr>
              <w:pStyle w:val="Default"/>
            </w:pPr>
            <w:r w:rsidRPr="00B973DD">
              <w:t>1</w:t>
            </w:r>
            <w:r w:rsidR="00617214">
              <w:t>5</w:t>
            </w:r>
            <w:r w:rsidRPr="00B973DD">
              <w:t>. augusts</w:t>
            </w:r>
            <w:r w:rsidR="00617214">
              <w:t>-15.septembris</w:t>
            </w:r>
            <w:r w:rsidRPr="00B973DD">
              <w:t xml:space="preserve">: </w:t>
            </w:r>
            <w:r w:rsidR="00DC7A5C" w:rsidRPr="00B973DD">
              <w:rPr>
                <w:color w:val="0C0C0C"/>
              </w:rPr>
              <w:t xml:space="preserve">Atkārtota apsekošana un </w:t>
            </w:r>
            <w:r w:rsidR="00617214">
              <w:rPr>
                <w:color w:val="0C0C0C"/>
              </w:rPr>
              <w:t>Valsts augu aizsardzības dienesta</w:t>
            </w:r>
            <w:r w:rsidR="00DC7A5C" w:rsidRPr="00B973DD">
              <w:rPr>
                <w:color w:val="0C0C0C"/>
              </w:rPr>
              <w:t xml:space="preserve"> iesaistīšan</w:t>
            </w:r>
            <w:r w:rsidR="00B973DD">
              <w:rPr>
                <w:color w:val="0C0C0C"/>
              </w:rPr>
              <w:t>a</w:t>
            </w:r>
            <w:r w:rsidR="00D75AB1">
              <w:rPr>
                <w:color w:val="0C0C0C"/>
              </w:rPr>
              <w:t xml:space="preserve">, ņemot vērā </w:t>
            </w:r>
            <w:r w:rsidR="00216D5C">
              <w:rPr>
                <w:color w:val="0C0C0C"/>
              </w:rPr>
              <w:t>S</w:t>
            </w:r>
            <w:r w:rsidR="00D75AB1">
              <w:rPr>
                <w:color w:val="0C0C0C"/>
              </w:rPr>
              <w:t>osnovska latvāņa sēklu izplatīšanās risku</w:t>
            </w:r>
            <w:r w:rsidR="00B973DD">
              <w:rPr>
                <w:color w:val="0C0C0C"/>
              </w:rPr>
              <w:t>.</w:t>
            </w:r>
          </w:p>
        </w:tc>
      </w:tr>
      <w:tr w:rsidR="00B973DD" w:rsidRPr="00B973DD" w14:paraId="3BDC6D1D" w14:textId="77777777" w:rsidTr="00B973DD">
        <w:tc>
          <w:tcPr>
            <w:tcW w:w="957" w:type="dxa"/>
          </w:tcPr>
          <w:p w14:paraId="259EA76D" w14:textId="3B48A445" w:rsidR="00EC1166" w:rsidRPr="00B973DD" w:rsidRDefault="00EC1166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8.</w:t>
            </w:r>
          </w:p>
        </w:tc>
        <w:tc>
          <w:tcPr>
            <w:tcW w:w="6920" w:type="dxa"/>
          </w:tcPr>
          <w:p w14:paraId="5289CDA0" w14:textId="34ED4304" w:rsidR="00EC1166" w:rsidRPr="00B973DD" w:rsidRDefault="00EC1166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73DD">
              <w:rPr>
                <w:rFonts w:ascii="Times New Roman" w:hAnsi="Times New Roman" w:cs="Times New Roman"/>
                <w:sz w:val="24"/>
              </w:rPr>
              <w:t>Latvāņu izplatības ierobežošanas pasākumu plāna Madonas novadā 202</w:t>
            </w:r>
            <w:r w:rsidR="00617214">
              <w:rPr>
                <w:rFonts w:ascii="Times New Roman" w:hAnsi="Times New Roman" w:cs="Times New Roman"/>
                <w:sz w:val="24"/>
              </w:rPr>
              <w:t>2</w:t>
            </w:r>
            <w:r w:rsidRPr="00B973DD">
              <w:rPr>
                <w:rFonts w:ascii="Times New Roman" w:hAnsi="Times New Roman" w:cs="Times New Roman"/>
                <w:sz w:val="24"/>
              </w:rPr>
              <w:t>.-202</w:t>
            </w:r>
            <w:r w:rsidR="00617214">
              <w:rPr>
                <w:rFonts w:ascii="Times New Roman" w:hAnsi="Times New Roman" w:cs="Times New Roman"/>
                <w:sz w:val="24"/>
              </w:rPr>
              <w:t>6</w:t>
            </w:r>
            <w:r w:rsidRPr="00B973DD">
              <w:rPr>
                <w:rFonts w:ascii="Times New Roman" w:hAnsi="Times New Roman" w:cs="Times New Roman"/>
                <w:sz w:val="24"/>
              </w:rPr>
              <w:t>.gadam precizēšana</w:t>
            </w:r>
            <w:r w:rsidR="00F03CDD" w:rsidRPr="00B973D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50" w:type="dxa"/>
          </w:tcPr>
          <w:p w14:paraId="0BA2427A" w14:textId="31840AF9" w:rsidR="00EC1166" w:rsidRPr="00B973DD" w:rsidRDefault="00FB27D4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Nekustāmā īpašuma pārvaldības un teritor</w:t>
            </w:r>
            <w:r w:rsid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ā</w:t>
            </w:r>
            <w:r w:rsid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l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ās plānošanas nodaļa.</w:t>
            </w:r>
          </w:p>
        </w:tc>
        <w:tc>
          <w:tcPr>
            <w:tcW w:w="3663" w:type="dxa"/>
          </w:tcPr>
          <w:p w14:paraId="6ADD0381" w14:textId="1DF91F45" w:rsidR="00EC1166" w:rsidRPr="00B973DD" w:rsidRDefault="00EC1166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sz w:val="24"/>
              </w:rPr>
              <w:t>Katru gadu</w:t>
            </w:r>
            <w:r w:rsidR="00F03CDD" w:rsidRPr="00B973DD">
              <w:rPr>
                <w:rFonts w:ascii="Times New Roman" w:hAnsi="Times New Roman" w:cs="Times New Roman"/>
                <w:sz w:val="24"/>
              </w:rPr>
              <w:t xml:space="preserve"> no 1.februāra līdz 1.aprīlim.</w:t>
            </w:r>
          </w:p>
        </w:tc>
      </w:tr>
      <w:tr w:rsidR="00B973DD" w:rsidRPr="00B973DD" w14:paraId="2E2EE678" w14:textId="77777777" w:rsidTr="00B973DD">
        <w:tc>
          <w:tcPr>
            <w:tcW w:w="957" w:type="dxa"/>
          </w:tcPr>
          <w:p w14:paraId="589FDF2E" w14:textId="388AEC90" w:rsidR="0019286F" w:rsidRPr="00B973DD" w:rsidRDefault="0019286F" w:rsidP="00B973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9.</w:t>
            </w:r>
          </w:p>
        </w:tc>
        <w:tc>
          <w:tcPr>
            <w:tcW w:w="6920" w:type="dxa"/>
          </w:tcPr>
          <w:p w14:paraId="0841B9D6" w14:textId="20F49E65" w:rsidR="0019286F" w:rsidRPr="00B973DD" w:rsidRDefault="0019286F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73DD">
              <w:rPr>
                <w:rFonts w:ascii="Times New Roman" w:hAnsi="Times New Roman" w:cs="Times New Roman"/>
                <w:sz w:val="24"/>
              </w:rPr>
              <w:t>Sadarbība ar valsts institūcijām, pašvaldībām, sabiedriskām organizācijām saistībā ar latvāņu izplatības ierobežošanas pasākumu organizēšanu un koordinēšanu.</w:t>
            </w:r>
          </w:p>
        </w:tc>
        <w:tc>
          <w:tcPr>
            <w:tcW w:w="2750" w:type="dxa"/>
          </w:tcPr>
          <w:p w14:paraId="5C82FD37" w14:textId="3BF266F4" w:rsidR="0019286F" w:rsidRPr="00B973DD" w:rsidRDefault="0019286F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Nekustāmā īpašuma pārvaldības un teritor</w:t>
            </w:r>
            <w:r w:rsid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i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ā</w:t>
            </w:r>
            <w:r w:rsid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l</w:t>
            </w:r>
            <w:r w:rsidRPr="00B973DD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ās plānošanas nodaļa.</w:t>
            </w:r>
          </w:p>
        </w:tc>
        <w:tc>
          <w:tcPr>
            <w:tcW w:w="3663" w:type="dxa"/>
          </w:tcPr>
          <w:p w14:paraId="283902D8" w14:textId="11E106E3" w:rsidR="0019286F" w:rsidRPr="00B973DD" w:rsidRDefault="0019286F" w:rsidP="00DC7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B973DD">
              <w:rPr>
                <w:rFonts w:ascii="Times New Roman" w:hAnsi="Times New Roman" w:cs="Times New Roman"/>
                <w:sz w:val="24"/>
              </w:rPr>
              <w:t>Visa plāna darbības laikā.</w:t>
            </w:r>
          </w:p>
        </w:tc>
      </w:tr>
    </w:tbl>
    <w:p w14:paraId="067439D8" w14:textId="33DBC84B" w:rsidR="00B02436" w:rsidRDefault="00B02436" w:rsidP="00B02436">
      <w:pPr>
        <w:autoSpaceDE w:val="0"/>
        <w:autoSpaceDN w:val="0"/>
        <w:adjustRightInd w:val="0"/>
        <w:spacing w:after="0" w:line="240" w:lineRule="auto"/>
        <w:rPr>
          <w:rFonts w:ascii="*Times New Roman-Bold-9870-Iden" w:hAnsi="*Times New Roman-Bold-9870-Iden" w:cs="*Times New Roman-Bold-9870-Iden"/>
          <w:b/>
          <w:bCs/>
          <w:color w:val="0C0C0C"/>
          <w:sz w:val="24"/>
          <w:szCs w:val="24"/>
        </w:rPr>
      </w:pPr>
    </w:p>
    <w:sectPr w:rsidR="00B02436" w:rsidSect="00B973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*Times New Roman-Bold-9870-Ide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B"/>
    <w:rsid w:val="00006F5F"/>
    <w:rsid w:val="001854D7"/>
    <w:rsid w:val="0019286F"/>
    <w:rsid w:val="001A6692"/>
    <w:rsid w:val="00216D5C"/>
    <w:rsid w:val="002F169C"/>
    <w:rsid w:val="00335044"/>
    <w:rsid w:val="00356F8B"/>
    <w:rsid w:val="003709DC"/>
    <w:rsid w:val="003A674F"/>
    <w:rsid w:val="003E522E"/>
    <w:rsid w:val="004549AF"/>
    <w:rsid w:val="00485D4F"/>
    <w:rsid w:val="004B586C"/>
    <w:rsid w:val="005B0799"/>
    <w:rsid w:val="00617214"/>
    <w:rsid w:val="00780EAB"/>
    <w:rsid w:val="00796A07"/>
    <w:rsid w:val="0090209C"/>
    <w:rsid w:val="00984AEB"/>
    <w:rsid w:val="00A16135"/>
    <w:rsid w:val="00A45FC2"/>
    <w:rsid w:val="00AE3462"/>
    <w:rsid w:val="00B02436"/>
    <w:rsid w:val="00B76558"/>
    <w:rsid w:val="00B973DD"/>
    <w:rsid w:val="00BC4B60"/>
    <w:rsid w:val="00BD6947"/>
    <w:rsid w:val="00BF292E"/>
    <w:rsid w:val="00C7760F"/>
    <w:rsid w:val="00D75AB1"/>
    <w:rsid w:val="00DB0C2A"/>
    <w:rsid w:val="00DC7A5C"/>
    <w:rsid w:val="00E45C47"/>
    <w:rsid w:val="00EC1166"/>
    <w:rsid w:val="00F03CDD"/>
    <w:rsid w:val="00F149B5"/>
    <w:rsid w:val="00F95390"/>
    <w:rsid w:val="00FB27D4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138B"/>
  <w15:chartTrackingRefBased/>
  <w15:docId w15:val="{7E300FD2-29ED-4C9E-83BE-0BA1223D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1A6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E5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A669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006F5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06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gli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svaine.lv" TargetMode="External"/><Relationship Id="rId12" Type="http://schemas.openxmlformats.org/officeDocument/2006/relationships/hyperlink" Target="http://www.dzelzava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ubana.lv" TargetMode="External"/><Relationship Id="rId11" Type="http://schemas.openxmlformats.org/officeDocument/2006/relationships/hyperlink" Target="http://www.aronaspagasts.lv" TargetMode="External"/><Relationship Id="rId5" Type="http://schemas.openxmlformats.org/officeDocument/2006/relationships/hyperlink" Target="http://www.madona.lv" TargetMode="External"/><Relationship Id="rId10" Type="http://schemas.openxmlformats.org/officeDocument/2006/relationships/hyperlink" Target="http://www.berzau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kav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25F9F-1F6E-4C7E-BDF1-CFB54723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Olukalns</dc:creator>
  <cp:keywords/>
  <dc:description/>
  <cp:lastModifiedBy>LindaV</cp:lastModifiedBy>
  <cp:revision>3</cp:revision>
  <dcterms:created xsi:type="dcterms:W3CDTF">2021-11-22T07:21:00Z</dcterms:created>
  <dcterms:modified xsi:type="dcterms:W3CDTF">2021-11-22T07:23:00Z</dcterms:modified>
</cp:coreProperties>
</file>